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1F44592E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2</w:t>
      </w:r>
      <w:r w:rsidRPr="00911A38">
        <w:rPr>
          <w:b/>
          <w:noProof/>
          <w:sz w:val="24"/>
        </w:rPr>
        <w:tab/>
        <w:t>Tdoc R3-18</w:t>
      </w:r>
      <w:r w:rsidR="00B63939">
        <w:rPr>
          <w:b/>
          <w:noProof/>
          <w:sz w:val="24"/>
        </w:rPr>
        <w:t>6878</w:t>
      </w:r>
    </w:p>
    <w:p w14:paraId="484087CF" w14:textId="172C2848" w:rsidR="00890293" w:rsidRDefault="00E27F0B" w:rsidP="00E27F0B">
      <w:pPr>
        <w:pStyle w:val="3GPPHeader"/>
        <w:rPr>
          <w:noProof/>
        </w:rPr>
      </w:pPr>
      <w:r w:rsidRPr="00E27F0B">
        <w:rPr>
          <w:noProof/>
        </w:rPr>
        <w:t>Spokane, USA, 12th – 16th November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64AE0D1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20430">
        <w:rPr>
          <w:sz w:val="22"/>
          <w:szCs w:val="22"/>
          <w:lang w:val="en-US"/>
        </w:rPr>
        <w:t>31.3.4.</w:t>
      </w:r>
      <w:r w:rsidR="00ED49F4" w:rsidRPr="00ED49F4">
        <w:rPr>
          <w:sz w:val="22"/>
          <w:szCs w:val="22"/>
          <w:lang w:val="en-US"/>
        </w:rPr>
        <w:t>8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22D4B8EE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879F5" w:rsidRPr="006879F5">
        <w:rPr>
          <w:sz w:val="22"/>
          <w:szCs w:val="22"/>
        </w:rPr>
        <w:t xml:space="preserve">About </w:t>
      </w:r>
      <w:proofErr w:type="spellStart"/>
      <w:r w:rsidR="006879F5" w:rsidRPr="006879F5">
        <w:rPr>
          <w:sz w:val="22"/>
          <w:szCs w:val="22"/>
        </w:rPr>
        <w:t>bandcombinationindex</w:t>
      </w:r>
      <w:proofErr w:type="spellEnd"/>
      <w:r w:rsidR="006879F5" w:rsidRPr="006879F5">
        <w:rPr>
          <w:sz w:val="22"/>
          <w:szCs w:val="22"/>
        </w:rPr>
        <w:t xml:space="preserve"> and </w:t>
      </w:r>
      <w:proofErr w:type="spellStart"/>
      <w:r w:rsidR="006879F5" w:rsidRPr="006879F5">
        <w:rPr>
          <w:sz w:val="22"/>
          <w:szCs w:val="22"/>
        </w:rPr>
        <w:t>featureSetEntryIndex</w:t>
      </w:r>
      <w:proofErr w:type="spellEnd"/>
      <w:r w:rsidR="00202F77" w:rsidRPr="00202F77">
        <w:rPr>
          <w:sz w:val="22"/>
          <w:szCs w:val="22"/>
        </w:rPr>
        <w:t xml:space="preserve"> 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  <w:bookmarkStart w:id="0" w:name="_GoBack"/>
      <w:bookmarkEnd w:id="0"/>
    </w:p>
    <w:p w14:paraId="0349C175" w14:textId="61B9A570" w:rsidR="006879F5" w:rsidRDefault="00581C2C" w:rsidP="00EA5E48">
      <w:bookmarkStart w:id="1" w:name="_Hlk509768508"/>
      <w:r>
        <w:t>In NSA, t</w:t>
      </w:r>
      <w:r w:rsidR="006879F5">
        <w:t xml:space="preserve">he </w:t>
      </w:r>
      <w:proofErr w:type="spellStart"/>
      <w:r w:rsidR="006879F5">
        <w:t>gNB</w:t>
      </w:r>
      <w:proofErr w:type="spellEnd"/>
      <w:r w:rsidR="006879F5">
        <w:t xml:space="preserve">-CU is currently responsible for the </w:t>
      </w:r>
      <w:r w:rsidR="006879F5" w:rsidRPr="00A042E0">
        <w:t>baseband processing capability</w:t>
      </w:r>
      <w:r w:rsidR="002D7103">
        <w:t xml:space="preserve"> </w:t>
      </w:r>
      <w:r w:rsidR="006206D1">
        <w:t>(</w:t>
      </w:r>
      <w:proofErr w:type="spellStart"/>
      <w:r w:rsidR="006206D1">
        <w:t>FeatureSet</w:t>
      </w:r>
      <w:proofErr w:type="spellEnd"/>
      <w:r w:rsidR="006206D1">
        <w:t>)</w:t>
      </w:r>
      <w:r w:rsidR="006879F5" w:rsidRPr="00A042E0">
        <w:t xml:space="preserve"> co-ordination</w:t>
      </w:r>
      <w:bookmarkEnd w:id="1"/>
      <w:r w:rsidR="006879F5">
        <w:t xml:space="preserve"> and the band combination coordination</w:t>
      </w:r>
      <w:r w:rsidR="00890293">
        <w:t>.</w:t>
      </w:r>
      <w:r>
        <w:t xml:space="preserve"> It provides necessary information to </w:t>
      </w:r>
      <w:proofErr w:type="spellStart"/>
      <w:r>
        <w:t>gNB</w:t>
      </w:r>
      <w:proofErr w:type="spellEnd"/>
      <w:r>
        <w:t>-DU t</w:t>
      </w:r>
      <w:r w:rsidR="002D7103">
        <w:t>o</w:t>
      </w:r>
      <w:r>
        <w:t xml:space="preserve"> prepare the SCG configuration.</w:t>
      </w:r>
      <w:r w:rsidR="006879F5">
        <w:t xml:space="preserve"> In the following we will examine if </w:t>
      </w:r>
      <w:proofErr w:type="spellStart"/>
      <w:r w:rsidR="006879F5">
        <w:t>gNB</w:t>
      </w:r>
      <w:proofErr w:type="spellEnd"/>
      <w:r w:rsidR="006879F5">
        <w:t xml:space="preserve">-CU can make </w:t>
      </w:r>
      <w:r w:rsidR="006206D1">
        <w:t>both</w:t>
      </w:r>
      <w:r w:rsidR="006879F5">
        <w:t xml:space="preserve"> decision</w:t>
      </w:r>
      <w:r w:rsidR="006206D1">
        <w:t>s</w:t>
      </w:r>
      <w:r w:rsidR="006879F5">
        <w:t xml:space="preserve"> or </w:t>
      </w:r>
      <w:r w:rsidR="006206D1">
        <w:t xml:space="preserve">it needs </w:t>
      </w:r>
      <w:proofErr w:type="spellStart"/>
      <w:r w:rsidR="006206D1">
        <w:t>gNB</w:t>
      </w:r>
      <w:proofErr w:type="spellEnd"/>
      <w:r w:rsidR="006206D1">
        <w:t>-DU’s assi</w:t>
      </w:r>
      <w:r w:rsidR="002D7103">
        <w:t>s</w:t>
      </w:r>
      <w:r w:rsidR="006206D1">
        <w:t>tance.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639ED5B3" w14:textId="548CEC79" w:rsidR="006879F5" w:rsidRDefault="006206D1" w:rsidP="006879F5">
      <w:pPr>
        <w:pStyle w:val="BodyText"/>
        <w:spacing w:before="120"/>
      </w:pPr>
      <w:bookmarkStart w:id="2" w:name="_Hlk509769073"/>
      <w:r>
        <w:t xml:space="preserve">In NSA, </w:t>
      </w:r>
      <w:r w:rsidR="006879F5">
        <w:t xml:space="preserve">the procedure for deciding </w:t>
      </w:r>
      <w:r>
        <w:t xml:space="preserve">band combination and </w:t>
      </w:r>
      <w:r w:rsidR="006879F5">
        <w:t>baseband processing capabili</w:t>
      </w:r>
      <w:r>
        <w:t>ties for LTE and NR</w:t>
      </w:r>
      <w:r w:rsidR="003F1C96">
        <w:t xml:space="preserve"> </w:t>
      </w:r>
      <w:r w:rsidR="006879F5">
        <w:t xml:space="preserve">is shown in the following. </w:t>
      </w:r>
    </w:p>
    <w:p w14:paraId="5F79150F" w14:textId="77777777" w:rsidR="006879F5" w:rsidRDefault="006879F5" w:rsidP="006879F5">
      <w:pPr>
        <w:pStyle w:val="BodyText"/>
        <w:jc w:val="center"/>
      </w:pPr>
      <w:r>
        <w:object w:dxaOrig="6465" w:dyaOrig="6300" w14:anchorId="5314E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25pt;height:315pt" o:ole="">
            <v:imagedata r:id="rId13" o:title=""/>
          </v:shape>
          <o:OLEObject Type="Embed" ProgID="Visio.Drawing.15" ShapeID="_x0000_i1025" DrawAspect="Content" ObjectID="_1602716789" r:id="rId14"/>
        </w:object>
      </w:r>
    </w:p>
    <w:p w14:paraId="4329C2E8" w14:textId="1219F07B" w:rsidR="006879F5" w:rsidRDefault="006879F5" w:rsidP="006879F5">
      <w:pPr>
        <w:pStyle w:val="BodyText"/>
        <w:jc w:val="center"/>
        <w:rPr>
          <w:b/>
        </w:rPr>
      </w:pPr>
      <w:r w:rsidRPr="00C61015">
        <w:rPr>
          <w:b/>
        </w:rPr>
        <w:t xml:space="preserve">Figure </w:t>
      </w:r>
      <w:r>
        <w:rPr>
          <w:b/>
        </w:rPr>
        <w:t>1</w:t>
      </w:r>
      <w:r w:rsidRPr="00C61015">
        <w:rPr>
          <w:b/>
        </w:rPr>
        <w:t xml:space="preserve">: </w:t>
      </w:r>
      <w:r>
        <w:rPr>
          <w:b/>
        </w:rPr>
        <w:t xml:space="preserve">Part of </w:t>
      </w:r>
      <w:proofErr w:type="spellStart"/>
      <w:r>
        <w:rPr>
          <w:b/>
        </w:rPr>
        <w:t>SgNB</w:t>
      </w:r>
      <w:proofErr w:type="spellEnd"/>
      <w:r>
        <w:rPr>
          <w:b/>
        </w:rPr>
        <w:t xml:space="preserve"> addition procedure</w:t>
      </w:r>
      <w:r w:rsidRPr="00C61015">
        <w:rPr>
          <w:b/>
        </w:rPr>
        <w:t xml:space="preserve"> in NSA.</w:t>
      </w:r>
    </w:p>
    <w:p w14:paraId="34270BAF" w14:textId="59D35B72" w:rsidR="006879F5" w:rsidRDefault="006879F5" w:rsidP="006879F5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lastRenderedPageBreak/>
        <w:t xml:space="preserve">The </w:t>
      </w:r>
      <w:proofErr w:type="spellStart"/>
      <w:r>
        <w:t>eNB</w:t>
      </w:r>
      <w:proofErr w:type="spellEnd"/>
      <w:r>
        <w:t xml:space="preserve"> sends the X2 SGNB Addition Request message to the </w:t>
      </w:r>
      <w:proofErr w:type="spellStart"/>
      <w:r>
        <w:t>gNB</w:t>
      </w:r>
      <w:proofErr w:type="spellEnd"/>
      <w:r>
        <w:t>-CU including the CG-</w:t>
      </w:r>
      <w:proofErr w:type="spellStart"/>
      <w:r>
        <w:t>ConfigInfo</w:t>
      </w:r>
      <w:proofErr w:type="spellEnd"/>
      <w:r>
        <w:t xml:space="preserve"> RRC container. The CG-</w:t>
      </w:r>
      <w:proofErr w:type="spellStart"/>
      <w:r>
        <w:t>ConfigInfo</w:t>
      </w:r>
      <w:proofErr w:type="spellEnd"/>
      <w:r>
        <w:t xml:space="preserve"> RRC container includes the </w:t>
      </w:r>
      <w:proofErr w:type="spellStart"/>
      <w:r w:rsidRPr="003173C3">
        <w:t>allowedBC-ListMRDC</w:t>
      </w:r>
      <w:proofErr w:type="spellEnd"/>
      <w:r w:rsidR="006206D1">
        <w:t xml:space="preserve"> IE which contains</w:t>
      </w:r>
      <w:r w:rsidR="002D7103">
        <w:t xml:space="preserve"> </w:t>
      </w:r>
      <w:r w:rsidR="006206D1">
        <w:t xml:space="preserve">the band combinations and the associated </w:t>
      </w:r>
      <w:proofErr w:type="spellStart"/>
      <w:r w:rsidR="006206D1">
        <w:t>featureSet</w:t>
      </w:r>
      <w:proofErr w:type="spellEnd"/>
      <w:r w:rsidR="006206D1">
        <w:t xml:space="preserve"> to be selected by </w:t>
      </w:r>
      <w:proofErr w:type="spellStart"/>
      <w:r w:rsidR="00197704">
        <w:t>gNB</w:t>
      </w:r>
      <w:proofErr w:type="spellEnd"/>
      <w:r w:rsidR="00197704">
        <w:t>-CU</w:t>
      </w:r>
      <w:r w:rsidR="006206D1">
        <w:t>.</w:t>
      </w:r>
    </w:p>
    <w:p w14:paraId="58F80467" w14:textId="659B1A6A" w:rsidR="006879F5" w:rsidRDefault="006879F5" w:rsidP="006879F5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 xml:space="preserve">The </w:t>
      </w:r>
      <w:proofErr w:type="spellStart"/>
      <w:r>
        <w:t>gNB</w:t>
      </w:r>
      <w:proofErr w:type="spellEnd"/>
      <w:r>
        <w:t>-CU sends the F1 UE Context Setup Request message, including the CG-</w:t>
      </w:r>
      <w:proofErr w:type="spellStart"/>
      <w:r>
        <w:t>ConfigInfo</w:t>
      </w:r>
      <w:proofErr w:type="spellEnd"/>
      <w:r>
        <w:t xml:space="preserve"> RRC container.</w:t>
      </w:r>
    </w:p>
    <w:p w14:paraId="0A514414" w14:textId="53A22F39" w:rsidR="003F1C96" w:rsidRDefault="003F1C96" w:rsidP="006879F5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 w:rsidRPr="003F1C96">
        <w:t xml:space="preserve">The </w:t>
      </w:r>
      <w:proofErr w:type="spellStart"/>
      <w:r w:rsidRPr="003F1C96">
        <w:t>gNB</w:t>
      </w:r>
      <w:proofErr w:type="spellEnd"/>
      <w:r w:rsidRPr="003F1C96">
        <w:t>-DU, based on the information in the CG-</w:t>
      </w:r>
      <w:proofErr w:type="spellStart"/>
      <w:r w:rsidRPr="003F1C96">
        <w:t>ConfigInfo</w:t>
      </w:r>
      <w:proofErr w:type="spellEnd"/>
      <w:r w:rsidRPr="003F1C96">
        <w:t xml:space="preserve"> RRC container, selects the L1-L2 configuration (e.g., </w:t>
      </w:r>
      <w:proofErr w:type="spellStart"/>
      <w:r w:rsidRPr="003F1C96">
        <w:t>phy</w:t>
      </w:r>
      <w:proofErr w:type="spellEnd"/>
      <w:r w:rsidRPr="003F1C96">
        <w:t>-config and mac-config) for the UE.</w:t>
      </w:r>
    </w:p>
    <w:p w14:paraId="0FFA6F02" w14:textId="45D9A871" w:rsidR="003F1C96" w:rsidRDefault="003F1C96" w:rsidP="006879F5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 w:rsidRPr="003F1C96">
        <w:t xml:space="preserve">The </w:t>
      </w:r>
      <w:proofErr w:type="spellStart"/>
      <w:r w:rsidRPr="003F1C96">
        <w:t>gNB</w:t>
      </w:r>
      <w:proofErr w:type="spellEnd"/>
      <w:r w:rsidRPr="003F1C96">
        <w:t xml:space="preserve">-DU sends the F1 UE Context Setup Response message, including the </w:t>
      </w:r>
      <w:proofErr w:type="spellStart"/>
      <w:r w:rsidRPr="003F1C96">
        <w:t>CellGroupConfig</w:t>
      </w:r>
      <w:proofErr w:type="spellEnd"/>
      <w:r w:rsidRPr="003F1C96">
        <w:t xml:space="preserve"> RRC container (with the selected L1-L2 configuration).</w:t>
      </w:r>
    </w:p>
    <w:p w14:paraId="4A1FD2B0" w14:textId="69430B1C" w:rsidR="003F1C96" w:rsidRDefault="003F1C96" w:rsidP="006879F5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 w:rsidRPr="003F1C96">
        <w:t xml:space="preserve">The </w:t>
      </w:r>
      <w:proofErr w:type="spellStart"/>
      <w:r w:rsidRPr="003F1C96">
        <w:t>gNB</w:t>
      </w:r>
      <w:proofErr w:type="spellEnd"/>
      <w:r w:rsidRPr="003F1C96">
        <w:t xml:space="preserve">-CU sends the X2 SGNB Addition Request Acknowledge message to the </w:t>
      </w:r>
      <w:proofErr w:type="spellStart"/>
      <w:r w:rsidRPr="003F1C96">
        <w:t>eNB</w:t>
      </w:r>
      <w:proofErr w:type="spellEnd"/>
      <w:r w:rsidRPr="003F1C96">
        <w:t xml:space="preserve"> including the </w:t>
      </w:r>
      <w:proofErr w:type="spellStart"/>
      <w:r w:rsidRPr="003F1C96">
        <w:t>CellGroupConfig</w:t>
      </w:r>
      <w:proofErr w:type="spellEnd"/>
      <w:r w:rsidRPr="003F1C96">
        <w:t xml:space="preserve"> RRC container. The </w:t>
      </w:r>
      <w:proofErr w:type="spellStart"/>
      <w:r w:rsidRPr="003F1C96">
        <w:t>CellGroupConfig</w:t>
      </w:r>
      <w:proofErr w:type="spellEnd"/>
      <w:r w:rsidRPr="003F1C96">
        <w:t xml:space="preserve"> RRC container includes the </w:t>
      </w:r>
      <w:proofErr w:type="spellStart"/>
      <w:r w:rsidRPr="003F1C96">
        <w:t>SelectedBandCombinationBR</w:t>
      </w:r>
      <w:proofErr w:type="spellEnd"/>
      <w:r w:rsidRPr="003F1C96">
        <w:t>.</w:t>
      </w:r>
    </w:p>
    <w:p w14:paraId="73E3F9A1" w14:textId="5C6A7B58" w:rsidR="006879F5" w:rsidRPr="00504752" w:rsidRDefault="006879F5" w:rsidP="006879F5">
      <w:pPr>
        <w:pStyle w:val="BodyText"/>
        <w:rPr>
          <w:b/>
          <w:u w:val="single"/>
        </w:rPr>
      </w:pPr>
    </w:p>
    <w:p w14:paraId="51240CC4" w14:textId="2F44E099" w:rsidR="003A072D" w:rsidRDefault="003A072D" w:rsidP="006879F5">
      <w:pPr>
        <w:pStyle w:val="BodyText"/>
        <w:spacing w:before="120"/>
      </w:pPr>
      <w:r>
        <w:t xml:space="preserve">The </w:t>
      </w:r>
      <w:proofErr w:type="spellStart"/>
      <w:r>
        <w:t>gNB</w:t>
      </w:r>
      <w:proofErr w:type="spellEnd"/>
      <w:r>
        <w:t xml:space="preserve">-CU transfers the </w:t>
      </w:r>
      <w:proofErr w:type="spellStart"/>
      <w:r>
        <w:t>allowedBC-ListMRDC</w:t>
      </w:r>
      <w:proofErr w:type="spellEnd"/>
      <w:r>
        <w:t xml:space="preserve"> IE and the UE Capability container to </w:t>
      </w:r>
      <w:proofErr w:type="spellStart"/>
      <w:r>
        <w:t>gNB</w:t>
      </w:r>
      <w:proofErr w:type="spellEnd"/>
      <w:r>
        <w:t xml:space="preserve">-DU to aid DU in preparing the SCG configuration as per the capabilities of UE. The main drawback of current specification is that, </w:t>
      </w:r>
      <w:proofErr w:type="spellStart"/>
      <w:r>
        <w:t>gNB</w:t>
      </w:r>
      <w:proofErr w:type="spellEnd"/>
      <w:r>
        <w:t xml:space="preserve">-DU has a set of restricted </w:t>
      </w:r>
      <w:proofErr w:type="gramStart"/>
      <w:r>
        <w:t>NR</w:t>
      </w:r>
      <w:proofErr w:type="gramEnd"/>
      <w:r>
        <w:t xml:space="preserve"> </w:t>
      </w:r>
      <w:proofErr w:type="spellStart"/>
      <w:r>
        <w:t>FeatureSets</w:t>
      </w:r>
      <w:proofErr w:type="spellEnd"/>
      <w:r>
        <w:t xml:space="preserve"> to operate upon</w:t>
      </w:r>
      <w:r w:rsidR="002D7103">
        <w:t xml:space="preserve"> </w:t>
      </w:r>
      <w:r>
        <w:t xml:space="preserve">(this restriction is enforced by </w:t>
      </w:r>
      <w:proofErr w:type="spellStart"/>
      <w:r>
        <w:t>MeNB</w:t>
      </w:r>
      <w:proofErr w:type="spellEnd"/>
      <w:r>
        <w:t xml:space="preserve">) and it has no way </w:t>
      </w:r>
      <w:r w:rsidR="003F1C96">
        <w:t>of</w:t>
      </w:r>
      <w:r>
        <w:t xml:space="preserve"> informing </w:t>
      </w:r>
      <w:proofErr w:type="spellStart"/>
      <w:r>
        <w:t>gNB</w:t>
      </w:r>
      <w:proofErr w:type="spellEnd"/>
      <w:r>
        <w:t xml:space="preserve">-CU about a chosen NR </w:t>
      </w:r>
      <w:proofErr w:type="spellStart"/>
      <w:r>
        <w:t>featureSet</w:t>
      </w:r>
      <w:proofErr w:type="spellEnd"/>
      <w:r>
        <w:t xml:space="preserve"> of the SCG configur</w:t>
      </w:r>
      <w:r w:rsidR="002D7103">
        <w:t>a</w:t>
      </w:r>
      <w:r>
        <w:t>t</w:t>
      </w:r>
      <w:r w:rsidR="002D7103">
        <w:t>i</w:t>
      </w:r>
      <w:r>
        <w:t xml:space="preserve">on. </w:t>
      </w:r>
    </w:p>
    <w:p w14:paraId="3E03B843" w14:textId="1BBF207A" w:rsidR="00C873BC" w:rsidRDefault="00C873BC" w:rsidP="006879F5">
      <w:pPr>
        <w:pStyle w:val="BodyText"/>
        <w:spacing w:before="120"/>
      </w:pPr>
      <w:r>
        <w:t xml:space="preserve">So, this enforces </w:t>
      </w:r>
      <w:proofErr w:type="spellStart"/>
      <w:r>
        <w:t>gNB</w:t>
      </w:r>
      <w:proofErr w:type="spellEnd"/>
      <w:r>
        <w:t xml:space="preserve">-CU to select the NR </w:t>
      </w:r>
      <w:proofErr w:type="spellStart"/>
      <w:r>
        <w:t>featureSet</w:t>
      </w:r>
      <w:proofErr w:type="spellEnd"/>
      <w:r>
        <w:t xml:space="preserve"> under a chosen band combination. </w:t>
      </w:r>
      <w:r w:rsidR="00633F6A">
        <w:t>The knowledge of</w:t>
      </w:r>
      <w:r w:rsidR="00633F6A" w:rsidRPr="00633F6A">
        <w:t xml:space="preserve"> the selected band combination and feature set </w:t>
      </w:r>
      <w:r w:rsidR="00633F6A">
        <w:t xml:space="preserve">in the </w:t>
      </w:r>
      <w:proofErr w:type="spellStart"/>
      <w:r w:rsidR="00633F6A">
        <w:t>gNB</w:t>
      </w:r>
      <w:proofErr w:type="spellEnd"/>
      <w:r w:rsidR="00633F6A">
        <w:t>-</w:t>
      </w:r>
      <w:r w:rsidR="00633F6A" w:rsidRPr="00633F6A">
        <w:t xml:space="preserve">CU </w:t>
      </w:r>
      <w:r w:rsidR="00633F6A">
        <w:t xml:space="preserve">is necessary </w:t>
      </w:r>
      <w:r w:rsidR="00633F6A" w:rsidRPr="00633F6A">
        <w:t xml:space="preserve">for the UE capability coordination with </w:t>
      </w:r>
      <w:proofErr w:type="spellStart"/>
      <w:r w:rsidR="00633F6A" w:rsidRPr="00633F6A">
        <w:t>MeNB</w:t>
      </w:r>
      <w:proofErr w:type="spellEnd"/>
      <w:r w:rsidR="00633F6A">
        <w:t xml:space="preserve">. </w:t>
      </w:r>
      <w:r>
        <w:t xml:space="preserve">An important question to be answered in this juncture is whether </w:t>
      </w:r>
      <w:proofErr w:type="spellStart"/>
      <w:r>
        <w:t>gNB</w:t>
      </w:r>
      <w:proofErr w:type="spellEnd"/>
      <w:r>
        <w:t xml:space="preserve">-CU can perform the NR </w:t>
      </w:r>
      <w:proofErr w:type="spellStart"/>
      <w:r>
        <w:t>featureSet</w:t>
      </w:r>
      <w:proofErr w:type="spellEnd"/>
      <w:r>
        <w:t xml:space="preserve"> selection. NR </w:t>
      </w:r>
      <w:proofErr w:type="spellStart"/>
      <w:r>
        <w:t>FeatureSet</w:t>
      </w:r>
      <w:proofErr w:type="spellEnd"/>
      <w:r>
        <w:t xml:space="preserve"> has a lot of L1/L2 capabilit</w:t>
      </w:r>
      <w:r w:rsidR="002D7103">
        <w:t>i</w:t>
      </w:r>
      <w:r>
        <w:t xml:space="preserve">es and it can grow further with further releases. If </w:t>
      </w:r>
      <w:proofErr w:type="spellStart"/>
      <w:r>
        <w:t>gNB</w:t>
      </w:r>
      <w:proofErr w:type="spellEnd"/>
      <w:r>
        <w:t xml:space="preserve">-CU </w:t>
      </w:r>
      <w:proofErr w:type="gramStart"/>
      <w:r>
        <w:t>has to</w:t>
      </w:r>
      <w:proofErr w:type="gramEnd"/>
      <w:r>
        <w:t xml:space="preserve"> make a selection th</w:t>
      </w:r>
      <w:r w:rsidR="003F1C96">
        <w:t>e</w:t>
      </w:r>
      <w:r>
        <w:t>n, qu</w:t>
      </w:r>
      <w:r w:rsidR="003F1C96">
        <w:t>i</w:t>
      </w:r>
      <w:r>
        <w:t>t</w:t>
      </w:r>
      <w:r w:rsidR="003F1C96">
        <w:t>e</w:t>
      </w:r>
      <w:r>
        <w:t xml:space="preserve"> a number of capabilities needs to be pushed from </w:t>
      </w:r>
      <w:proofErr w:type="spellStart"/>
      <w:r w:rsidR="00435EE9" w:rsidRPr="003F1C96">
        <w:t>gNB</w:t>
      </w:r>
      <w:proofErr w:type="spellEnd"/>
      <w:r w:rsidR="00435EE9" w:rsidRPr="003F1C96">
        <w:t>-DU</w:t>
      </w:r>
      <w:r w:rsidR="00435EE9">
        <w:t xml:space="preserve"> </w:t>
      </w:r>
      <w:r>
        <w:t xml:space="preserve">to </w:t>
      </w:r>
      <w:proofErr w:type="spellStart"/>
      <w:r w:rsidR="00435EE9">
        <w:t>gNB</w:t>
      </w:r>
      <w:proofErr w:type="spellEnd"/>
      <w:r w:rsidR="00435EE9">
        <w:t xml:space="preserve">-CU </w:t>
      </w:r>
      <w:r>
        <w:t xml:space="preserve">or we have to duplicate the configuration in </w:t>
      </w:r>
      <w:proofErr w:type="spellStart"/>
      <w:r w:rsidR="00435EE9" w:rsidRPr="003F1C96">
        <w:t>gNB</w:t>
      </w:r>
      <w:proofErr w:type="spellEnd"/>
      <w:r w:rsidR="00435EE9" w:rsidRPr="003F1C96">
        <w:t>-DU</w:t>
      </w:r>
      <w:r w:rsidR="00435EE9">
        <w:t xml:space="preserve"> </w:t>
      </w:r>
      <w:r>
        <w:t xml:space="preserve">and </w:t>
      </w:r>
      <w:proofErr w:type="spellStart"/>
      <w:r w:rsidR="00435EE9">
        <w:t>gNB</w:t>
      </w:r>
      <w:proofErr w:type="spellEnd"/>
      <w:r w:rsidR="00435EE9">
        <w:t xml:space="preserve">-CU </w:t>
      </w:r>
      <w:r>
        <w:t xml:space="preserve">via OAM operation. </w:t>
      </w:r>
    </w:p>
    <w:p w14:paraId="12AAA495" w14:textId="0F34C5B4" w:rsidR="00C873BC" w:rsidRDefault="00C873BC" w:rsidP="006879F5">
      <w:pPr>
        <w:pStyle w:val="BodyText"/>
        <w:spacing w:before="120"/>
      </w:pPr>
      <w:r>
        <w:t xml:space="preserve">Also, </w:t>
      </w:r>
      <w:proofErr w:type="spellStart"/>
      <w:r>
        <w:t>gNB</w:t>
      </w:r>
      <w:proofErr w:type="spellEnd"/>
      <w:r>
        <w:t xml:space="preserve">-CU predicting the </w:t>
      </w:r>
      <w:proofErr w:type="spellStart"/>
      <w:r>
        <w:t>featureset</w:t>
      </w:r>
      <w:proofErr w:type="spellEnd"/>
      <w:r>
        <w:t xml:space="preserve"> based on response from </w:t>
      </w:r>
      <w:proofErr w:type="spellStart"/>
      <w:r>
        <w:t>gNB</w:t>
      </w:r>
      <w:proofErr w:type="spellEnd"/>
      <w:r>
        <w:t xml:space="preserve">-DU can also lead to inter-operability issues during multi-vendor deployment. To avoid these issues, we propose that </w:t>
      </w:r>
      <w:proofErr w:type="spellStart"/>
      <w:r>
        <w:t>gNB</w:t>
      </w:r>
      <w:proofErr w:type="spellEnd"/>
      <w:r>
        <w:t>-DU ha</w:t>
      </w:r>
      <w:r w:rsidR="003F1C96">
        <w:t>s</w:t>
      </w:r>
      <w:r>
        <w:t xml:space="preserve"> the possib</w:t>
      </w:r>
      <w:r w:rsidR="002D7103">
        <w:t>i</w:t>
      </w:r>
      <w:r>
        <w:t xml:space="preserve">lity of indicating the selected NR </w:t>
      </w:r>
      <w:proofErr w:type="spellStart"/>
      <w:r>
        <w:t>FeatureSet</w:t>
      </w:r>
      <w:proofErr w:type="spellEnd"/>
      <w:r>
        <w:t xml:space="preserve"> for the SCG configuration.</w:t>
      </w:r>
    </w:p>
    <w:p w14:paraId="5183E9B2" w14:textId="783D8312" w:rsidR="00C873BC" w:rsidRDefault="00C873BC" w:rsidP="006879F5">
      <w:pPr>
        <w:pStyle w:val="BodyText"/>
        <w:spacing w:before="120"/>
      </w:pPr>
    </w:p>
    <w:p w14:paraId="6ADA39DB" w14:textId="56D5B1D6" w:rsidR="00C873BC" w:rsidRDefault="00C873BC" w:rsidP="006879F5">
      <w:pPr>
        <w:pStyle w:val="BodyText"/>
        <w:spacing w:before="120"/>
      </w:pPr>
      <w:r>
        <w:t xml:space="preserve">If </w:t>
      </w:r>
      <w:proofErr w:type="spellStart"/>
      <w:r>
        <w:t>gNB</w:t>
      </w:r>
      <w:proofErr w:type="spellEnd"/>
      <w:r>
        <w:t xml:space="preserve">-DU is not able to honour all the </w:t>
      </w:r>
      <w:proofErr w:type="spellStart"/>
      <w:r>
        <w:t>sCell</w:t>
      </w:r>
      <w:proofErr w:type="spellEnd"/>
      <w:r>
        <w:t xml:space="preserve"> requested to be setup by </w:t>
      </w:r>
      <w:proofErr w:type="spellStart"/>
      <w:r>
        <w:t>gNB</w:t>
      </w:r>
      <w:proofErr w:type="spellEnd"/>
      <w:r>
        <w:t>-CU, it can also choose another band combination</w:t>
      </w:r>
      <w:r w:rsidR="00102D17">
        <w:t xml:space="preserve"> and inform </w:t>
      </w:r>
      <w:proofErr w:type="spellStart"/>
      <w:r w:rsidR="00102D17">
        <w:t>gNB</w:t>
      </w:r>
      <w:proofErr w:type="spellEnd"/>
      <w:r w:rsidR="00102D17">
        <w:t xml:space="preserve">-DU in the UE Context Setup response or </w:t>
      </w:r>
      <w:proofErr w:type="spellStart"/>
      <w:r w:rsidR="00102D17">
        <w:t>gNB</w:t>
      </w:r>
      <w:proofErr w:type="spellEnd"/>
      <w:r w:rsidR="00102D17">
        <w:t>-DU can have additional intell</w:t>
      </w:r>
      <w:r w:rsidR="002D7103">
        <w:t>i</w:t>
      </w:r>
      <w:r w:rsidR="00102D17">
        <w:t>gence to choose between bands combinations based on resource situation.</w:t>
      </w:r>
    </w:p>
    <w:p w14:paraId="3AF4DF50" w14:textId="18C5D0EB" w:rsidR="00C873BC" w:rsidRDefault="00102D17" w:rsidP="006879F5">
      <w:pPr>
        <w:pStyle w:val="BodyText"/>
        <w:spacing w:before="120"/>
      </w:pPr>
      <w:r w:rsidRPr="00102D17">
        <w:t xml:space="preserve">Based on the above </w:t>
      </w:r>
      <w:r>
        <w:t>discussion</w:t>
      </w:r>
      <w:r w:rsidR="00633F6A">
        <w:t xml:space="preserve"> and s</w:t>
      </w:r>
      <w:r w:rsidR="00633F6A" w:rsidRPr="00662B9C">
        <w:t xml:space="preserve">ince </w:t>
      </w:r>
      <w:proofErr w:type="spellStart"/>
      <w:r w:rsidR="00633F6A" w:rsidRPr="00662B9C">
        <w:t>gNB</w:t>
      </w:r>
      <w:proofErr w:type="spellEnd"/>
      <w:r w:rsidR="00633F6A" w:rsidRPr="00662B9C">
        <w:t xml:space="preserve">-CU is not required to check </w:t>
      </w:r>
      <w:proofErr w:type="spellStart"/>
      <w:r w:rsidR="00633F6A" w:rsidRPr="00662B9C">
        <w:t>cellGroupConfig</w:t>
      </w:r>
      <w:proofErr w:type="spellEnd"/>
      <w:r w:rsidR="00633F6A">
        <w:t xml:space="preserve"> </w:t>
      </w:r>
      <w:r w:rsidR="00633F6A" w:rsidRPr="00633F6A">
        <w:t>in order to know which feature set th</w:t>
      </w:r>
      <w:r w:rsidR="00633F6A">
        <w:t>e</w:t>
      </w:r>
      <w:r w:rsidR="00633F6A" w:rsidRPr="00633F6A">
        <w:t xml:space="preserve"> </w:t>
      </w:r>
      <w:proofErr w:type="spellStart"/>
      <w:r w:rsidR="00633F6A" w:rsidRPr="00662B9C">
        <w:t>gNB</w:t>
      </w:r>
      <w:proofErr w:type="spellEnd"/>
      <w:r w:rsidR="00633F6A" w:rsidRPr="00662B9C">
        <w:t>-DU</w:t>
      </w:r>
      <w:r w:rsidR="00633F6A" w:rsidRPr="00633F6A">
        <w:t xml:space="preserve"> has applied</w:t>
      </w:r>
      <w:r>
        <w:t xml:space="preserve"> </w:t>
      </w:r>
      <w:r w:rsidRPr="00102D17">
        <w:t xml:space="preserve">we propose that the </w:t>
      </w:r>
      <w:proofErr w:type="spellStart"/>
      <w:r w:rsidRPr="00102D17">
        <w:t>gNB</w:t>
      </w:r>
      <w:proofErr w:type="spellEnd"/>
      <w:r w:rsidRPr="00102D17">
        <w:t xml:space="preserve">-DU can have the possibility to explicitly indicate the selected band combination entry together with feature set entry in UE context setup response if </w:t>
      </w:r>
      <w:proofErr w:type="spellStart"/>
      <w:r w:rsidRPr="00102D17">
        <w:t>PScell</w:t>
      </w:r>
      <w:proofErr w:type="spellEnd"/>
      <w:r w:rsidRPr="00102D17">
        <w:t xml:space="preserve"> need not be changed.</w:t>
      </w:r>
      <w:r>
        <w:t xml:space="preserve"> It will also enable,</w:t>
      </w:r>
      <w:r w:rsidR="00C873BC">
        <w:t xml:space="preserve"> a clear observability in the </w:t>
      </w:r>
      <w:r>
        <w:t xml:space="preserve">F1-AP </w:t>
      </w:r>
      <w:r w:rsidR="00C873BC">
        <w:t>Inter-node communication</w:t>
      </w:r>
      <w:r>
        <w:t>.</w:t>
      </w:r>
    </w:p>
    <w:p w14:paraId="48C96FD7" w14:textId="77777777" w:rsidR="00C873BC" w:rsidRDefault="00C873BC" w:rsidP="006879F5">
      <w:pPr>
        <w:pStyle w:val="BodyText"/>
        <w:spacing w:before="120"/>
      </w:pPr>
    </w:p>
    <w:p w14:paraId="0A7D9C93" w14:textId="57980C4E" w:rsidR="00A368D5" w:rsidRPr="0064708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t>The gNB-</w:t>
      </w:r>
      <w:r>
        <w:rPr>
          <w:rFonts w:ascii="Calibri" w:hAnsi="Calibri"/>
          <w:sz w:val="22"/>
        </w:rPr>
        <w:t>DU can have the possibility to explicitly indicate the selected band combination entry together with feature set entry in UE context setup response</w:t>
      </w:r>
      <w:r w:rsidRPr="00647085">
        <w:rPr>
          <w:szCs w:val="20"/>
        </w:rPr>
        <w:t>.</w:t>
      </w:r>
    </w:p>
    <w:p w14:paraId="1587D21E" w14:textId="354B7A05" w:rsidR="00A368D5" w:rsidRDefault="00A368D5" w:rsidP="006879F5">
      <w:pPr>
        <w:pStyle w:val="BodyText"/>
        <w:spacing w:before="120"/>
      </w:pPr>
      <w:r>
        <w:t>So, we propose to include the relevant IEs in the DU to CU RRC information as explained in R3-18</w:t>
      </w:r>
      <w:r w:rsidR="00C666C0">
        <w:t>6879</w:t>
      </w:r>
      <w:r>
        <w:t>.</w:t>
      </w:r>
    </w:p>
    <w:p w14:paraId="1EE712C1" w14:textId="381B5F25" w:rsidR="00A368D5" w:rsidRDefault="00A368D5" w:rsidP="006879F5">
      <w:pPr>
        <w:pStyle w:val="BodyText"/>
        <w:spacing w:before="120"/>
      </w:pPr>
    </w:p>
    <w:bookmarkEnd w:id="2"/>
    <w:p w14:paraId="64F68F66" w14:textId="51C9C41B" w:rsidR="00B94D55" w:rsidRPr="00647085" w:rsidRDefault="001724FC" w:rsidP="001724FC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 w:rsidR="00A368D5"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</w:t>
      </w:r>
      <w:r w:rsidR="0042104A" w:rsidRPr="00647085">
        <w:rPr>
          <w:noProof w:val="0"/>
          <w:szCs w:val="20"/>
          <w:lang w:val="en-GB"/>
        </w:rPr>
        <w:t>CR</w:t>
      </w:r>
      <w:r w:rsidR="00B94D55" w:rsidRPr="00647085">
        <w:rPr>
          <w:noProof w:val="0"/>
          <w:szCs w:val="20"/>
          <w:lang w:val="en-GB"/>
        </w:rPr>
        <w:t xml:space="preserve"> </w:t>
      </w:r>
      <w:r w:rsidR="00A368D5">
        <w:rPr>
          <w:noProof w:val="0"/>
          <w:szCs w:val="20"/>
          <w:lang w:val="en-GB"/>
        </w:rPr>
        <w:t>in</w:t>
      </w:r>
      <w:r w:rsidR="0042104A" w:rsidRPr="00647085">
        <w:rPr>
          <w:noProof w:val="0"/>
          <w:szCs w:val="20"/>
          <w:lang w:val="en-GB"/>
        </w:rPr>
        <w:t xml:space="preserve"> R3-18</w:t>
      </w:r>
      <w:r w:rsidR="00C666C0">
        <w:rPr>
          <w:noProof w:val="0"/>
          <w:szCs w:val="20"/>
          <w:lang w:val="en-GB"/>
        </w:rPr>
        <w:t>6879</w:t>
      </w:r>
      <w:r w:rsidR="00B94D55" w:rsidRPr="00647085">
        <w:rPr>
          <w:noProof w:val="0"/>
          <w:szCs w:val="20"/>
          <w:lang w:val="en-GB"/>
        </w:rPr>
        <w:t xml:space="preserve"> </w:t>
      </w:r>
      <w:r w:rsidR="00A368D5">
        <w:t>to include the relevant IEs in the DU to CU RRC information</w:t>
      </w:r>
      <w:r w:rsidR="00B94D55" w:rsidRPr="00647085">
        <w:rPr>
          <w:szCs w:val="20"/>
        </w:rPr>
        <w:t>.</w:t>
      </w:r>
    </w:p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2D5699C4" w14:textId="769D7C07" w:rsidR="00854CF8" w:rsidRDefault="00180E79" w:rsidP="001724FC">
      <w:pPr>
        <w:rPr>
          <w:lang w:eastAsia="ja-JP"/>
        </w:rPr>
      </w:pPr>
      <w:bookmarkStart w:id="3" w:name="_In-sequence_SDU_delivery"/>
      <w:bookmarkEnd w:id="3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B94D55">
        <w:rPr>
          <w:lang w:eastAsia="ja-JP"/>
        </w:rPr>
        <w:t>analysed</w:t>
      </w:r>
      <w:r w:rsidR="001724FC">
        <w:rPr>
          <w:lang w:eastAsia="ja-JP"/>
        </w:rPr>
        <w:t xml:space="preserve"> </w:t>
      </w:r>
      <w:r w:rsidR="00A368D5" w:rsidRPr="00A042E0">
        <w:t>baseband processing capability co-ordination</w:t>
      </w:r>
      <w:r w:rsidR="00A368D5">
        <w:t xml:space="preserve"> and the band combination coordination </w:t>
      </w:r>
      <w:r w:rsidR="001724FC">
        <w:rPr>
          <w:lang w:eastAsia="ja-JP"/>
        </w:rPr>
        <w:t>and made the following proposal.</w:t>
      </w:r>
    </w:p>
    <w:p w14:paraId="1B281D31" w14:textId="0811DEA6" w:rsidR="00A368D5" w:rsidRPr="00A368D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t>The gNB-</w:t>
      </w:r>
      <w:r>
        <w:rPr>
          <w:rFonts w:ascii="Calibri" w:hAnsi="Calibri"/>
          <w:sz w:val="22"/>
        </w:rPr>
        <w:t>DU can have the possibility to explicitly indicate the selected band combination entry together with feature set entry in UE context setup response</w:t>
      </w:r>
      <w:r w:rsidRPr="00647085">
        <w:rPr>
          <w:szCs w:val="20"/>
        </w:rPr>
        <w:t>.</w:t>
      </w:r>
    </w:p>
    <w:p w14:paraId="6CF4B3E5" w14:textId="05100A2E" w:rsidR="00A368D5" w:rsidRPr="0064708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CR </w:t>
      </w:r>
      <w:r>
        <w:rPr>
          <w:noProof w:val="0"/>
          <w:szCs w:val="20"/>
          <w:lang w:val="en-GB"/>
        </w:rPr>
        <w:t>in</w:t>
      </w:r>
      <w:r w:rsidRPr="00647085">
        <w:rPr>
          <w:noProof w:val="0"/>
          <w:szCs w:val="20"/>
          <w:lang w:val="en-GB"/>
        </w:rPr>
        <w:t xml:space="preserve"> R3-18</w:t>
      </w:r>
      <w:r w:rsidR="00C666C0">
        <w:rPr>
          <w:noProof w:val="0"/>
          <w:szCs w:val="20"/>
          <w:lang w:val="en-GB"/>
        </w:rPr>
        <w:t>6879</w:t>
      </w:r>
      <w:r w:rsidRPr="00647085">
        <w:rPr>
          <w:noProof w:val="0"/>
          <w:szCs w:val="20"/>
          <w:lang w:val="en-GB"/>
        </w:rPr>
        <w:t xml:space="preserve"> </w:t>
      </w:r>
      <w:r>
        <w:t>to include the relevant IEs in the DU to CU RRC information</w:t>
      </w:r>
      <w:r w:rsidRPr="00647085">
        <w:rPr>
          <w:szCs w:val="20"/>
        </w:rPr>
        <w:t>.</w:t>
      </w: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3FD6C" w14:textId="77777777" w:rsidR="00C353D8" w:rsidRDefault="00C353D8">
      <w:r>
        <w:separator/>
      </w:r>
    </w:p>
  </w:endnote>
  <w:endnote w:type="continuationSeparator" w:id="0">
    <w:p w14:paraId="02743FAF" w14:textId="77777777" w:rsidR="00C353D8" w:rsidRDefault="00C3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0D39B" w14:textId="77777777" w:rsidR="00C353D8" w:rsidRDefault="00C353D8">
      <w:r>
        <w:separator/>
      </w:r>
    </w:p>
  </w:footnote>
  <w:footnote w:type="continuationSeparator" w:id="0">
    <w:p w14:paraId="0BB8EAAA" w14:textId="77777777" w:rsidR="00C353D8" w:rsidRDefault="00C35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748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B7A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30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purl.org/dc/elements/1.1/"/>
    <ds:schemaRef ds:uri="http://schemas.microsoft.com/office/2006/metadata/properties"/>
    <ds:schemaRef ds:uri="7789c8df-cd92-43c1-8a83-195dbc0f0a0a"/>
    <ds:schemaRef ds:uri="http://purl.org/dc/terms/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FCD0204-1AE9-4A52-8395-DFC0D257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705</Words>
  <Characters>3822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</cp:revision>
  <cp:lastPrinted>2008-01-31T06:09:00Z</cp:lastPrinted>
  <dcterms:created xsi:type="dcterms:W3CDTF">2018-11-02T23:04:00Z</dcterms:created>
  <dcterms:modified xsi:type="dcterms:W3CDTF">2018-11-03T01:20:00Z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